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D5" w:rsidRDefault="000101D5" w:rsidP="000101D5">
      <w:pPr>
        <w:widowControl w:val="0"/>
        <w:rPr>
          <w:bCs/>
          <w:snapToGrid w:val="0"/>
          <w:sz w:val="28"/>
          <w:szCs w:val="28"/>
        </w:rPr>
      </w:pPr>
      <w:r>
        <w:rPr>
          <w:b/>
          <w:bCs/>
          <w:snapToGrid w:val="0"/>
        </w:rPr>
        <w:t xml:space="preserve">             </w:t>
      </w:r>
      <w:r>
        <w:rPr>
          <w:bCs/>
          <w:snapToGrid w:val="0"/>
          <w:sz w:val="28"/>
          <w:szCs w:val="28"/>
        </w:rPr>
        <w:t>Журавский сельсовет Чистоозерного района Новосибирской области</w:t>
      </w:r>
    </w:p>
    <w:p w:rsidR="000101D5" w:rsidRDefault="000101D5" w:rsidP="000101D5">
      <w:pPr>
        <w:tabs>
          <w:tab w:val="left" w:pos="168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ЖУРАВСКОГО СЕЛЬСОВЕТА </w:t>
      </w:r>
    </w:p>
    <w:p w:rsidR="000101D5" w:rsidRDefault="000101D5" w:rsidP="000101D5">
      <w:pPr>
        <w:tabs>
          <w:tab w:val="left" w:pos="168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ЧИСТООЗЕРНОГО РАЙОНА НОВОСИБИРСКОЙ ОБЛАСТИ</w:t>
      </w:r>
    </w:p>
    <w:p w:rsidR="000101D5" w:rsidRDefault="000101D5" w:rsidP="000101D5">
      <w:pPr>
        <w:tabs>
          <w:tab w:val="left" w:pos="1200"/>
          <w:tab w:val="left" w:pos="1680"/>
          <w:tab w:val="center" w:pos="73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пятого созыва</w:t>
      </w:r>
    </w:p>
    <w:p w:rsidR="000101D5" w:rsidRDefault="000101D5" w:rsidP="000101D5">
      <w:pPr>
        <w:tabs>
          <w:tab w:val="left" w:pos="1680"/>
        </w:tabs>
        <w:jc w:val="center"/>
        <w:rPr>
          <w:sz w:val="28"/>
          <w:szCs w:val="28"/>
        </w:rPr>
      </w:pPr>
    </w:p>
    <w:p w:rsidR="000101D5" w:rsidRDefault="000101D5" w:rsidP="000101D5">
      <w:pPr>
        <w:tabs>
          <w:tab w:val="left" w:pos="168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101D5" w:rsidRDefault="000101D5" w:rsidP="000101D5">
      <w:pPr>
        <w:tabs>
          <w:tab w:val="left" w:pos="168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26 сессии</w:t>
      </w:r>
    </w:p>
    <w:p w:rsidR="000101D5" w:rsidRDefault="000101D5" w:rsidP="000101D5">
      <w:pPr>
        <w:tabs>
          <w:tab w:val="left" w:pos="168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от 05.09.2018 года                                                                 № 107  </w:t>
      </w:r>
    </w:p>
    <w:p w:rsidR="000101D5" w:rsidRDefault="000101D5" w:rsidP="000101D5">
      <w:pPr>
        <w:tabs>
          <w:tab w:val="left" w:pos="1680"/>
        </w:tabs>
        <w:outlineLvl w:val="0"/>
        <w:rPr>
          <w:sz w:val="28"/>
          <w:szCs w:val="28"/>
        </w:rPr>
      </w:pPr>
    </w:p>
    <w:p w:rsidR="000101D5" w:rsidRDefault="000101D5" w:rsidP="000101D5">
      <w:pPr>
        <w:tabs>
          <w:tab w:val="left" w:pos="168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№ 2 тридцать восьмой  сессии от 20.11.2014 года «Об установлении на территории Журавского сельсовета Чистоозерного района  Новосибирской области  налога на имущество физических лиц».</w:t>
      </w:r>
    </w:p>
    <w:p w:rsidR="000101D5" w:rsidRDefault="000101D5" w:rsidP="000101D5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6 октября 2003г. №131-ФЗ «Об общих принципах организации местного самоуправления в Российской федерации», главой 32 части второй Налогового Кодекса Российской Федерации и Законом Новосибирской области от 31 октября 2014г. №478-ОЗ «Об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</w:t>
      </w:r>
      <w:proofErr w:type="gramEnd"/>
      <w:r>
        <w:rPr>
          <w:sz w:val="28"/>
          <w:szCs w:val="28"/>
        </w:rPr>
        <w:t xml:space="preserve"> объектов налогообложения», руководствуясь Уставом Журавского сельсовета Чистоозерного района  Совет депутатов Журавского сельсовета Чистоозерного района Новосибирской области</w:t>
      </w:r>
    </w:p>
    <w:p w:rsidR="000101D5" w:rsidRDefault="000101D5" w:rsidP="000101D5">
      <w:pPr>
        <w:ind w:left="285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101D5" w:rsidRDefault="000101D5" w:rsidP="000101D5">
      <w:pPr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тридцать восьмой сессии Совета депутатов Журавского сельсовета от 20.11.2014г «Об установлении на территории  Журавского сельсовета Чистоозерного района  Новосибирской области налога на имущество физических лиц» в части 4 подпункт 4.1 читать в новой редакции:</w:t>
      </w:r>
    </w:p>
    <w:p w:rsidR="000101D5" w:rsidRDefault="000101D5" w:rsidP="000101D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- 0,3 процента в отношении жилых домов, квартир, комнат;                                                                                                    подпункт 4.4 читать в новой редакции: </w:t>
      </w:r>
    </w:p>
    <w:p w:rsidR="000101D5" w:rsidRDefault="000101D5" w:rsidP="000101D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- 0,3 процента в отношении единых недвижимых комплексов, в состав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входит хотя бы один жилой дом.</w:t>
      </w:r>
    </w:p>
    <w:p w:rsidR="000101D5" w:rsidRDefault="000101D5" w:rsidP="000101D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Решение опубликовать в газете «Эхо МО Журавского сельсовета» и на официальном сайте администрации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shurawka</w:t>
        </w:r>
        <w:proofErr w:type="spellEnd"/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org</w:t>
        </w:r>
      </w:hyperlink>
      <w:r>
        <w:rPr>
          <w:sz w:val="28"/>
          <w:szCs w:val="28"/>
        </w:rPr>
        <w:t xml:space="preserve">                                          3. Настоящее решение вступает в силу по истечении одного месяца с момента официального опубликования и распространяет свое действие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01.01.2018 года .                                                   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оставляю за собой.</w:t>
      </w:r>
    </w:p>
    <w:p w:rsidR="000101D5" w:rsidRDefault="000101D5" w:rsidP="000101D5">
      <w:pPr>
        <w:rPr>
          <w:sz w:val="28"/>
          <w:szCs w:val="28"/>
        </w:rPr>
      </w:pPr>
    </w:p>
    <w:p w:rsidR="000101D5" w:rsidRDefault="000101D5" w:rsidP="000101D5">
      <w:pPr>
        <w:rPr>
          <w:sz w:val="28"/>
          <w:szCs w:val="28"/>
        </w:rPr>
      </w:pPr>
      <w:r>
        <w:rPr>
          <w:sz w:val="28"/>
          <w:szCs w:val="28"/>
        </w:rPr>
        <w:t xml:space="preserve"> Глава  Журавского сельсовета</w:t>
      </w:r>
    </w:p>
    <w:p w:rsidR="000101D5" w:rsidRDefault="000101D5" w:rsidP="000101D5">
      <w:pPr>
        <w:rPr>
          <w:sz w:val="28"/>
          <w:szCs w:val="28"/>
        </w:rPr>
      </w:pPr>
      <w:r>
        <w:rPr>
          <w:sz w:val="28"/>
          <w:szCs w:val="28"/>
        </w:rPr>
        <w:t xml:space="preserve"> Чистоозерного района</w:t>
      </w:r>
    </w:p>
    <w:p w:rsidR="000101D5" w:rsidRDefault="000101D5" w:rsidP="000101D5">
      <w:pPr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                                         В.А. Воронина             </w:t>
      </w:r>
    </w:p>
    <w:p w:rsidR="000101D5" w:rsidRDefault="000101D5" w:rsidP="000101D5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0101D5" w:rsidRDefault="000101D5" w:rsidP="000101D5">
      <w:pPr>
        <w:rPr>
          <w:sz w:val="28"/>
          <w:szCs w:val="28"/>
        </w:rPr>
      </w:pPr>
      <w:r>
        <w:rPr>
          <w:sz w:val="28"/>
          <w:szCs w:val="28"/>
        </w:rPr>
        <w:t>Журавского сельсовета Чистоозерного района</w:t>
      </w:r>
    </w:p>
    <w:p w:rsidR="000101D5" w:rsidRDefault="000101D5" w:rsidP="000101D5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области:                                        Г.И. </w:t>
      </w:r>
      <w:proofErr w:type="spellStart"/>
      <w:r>
        <w:rPr>
          <w:sz w:val="28"/>
          <w:szCs w:val="28"/>
        </w:rPr>
        <w:t>Лукъянцева</w:t>
      </w:r>
      <w:proofErr w:type="spellEnd"/>
    </w:p>
    <w:p w:rsidR="000101D5" w:rsidRDefault="000101D5" w:rsidP="000101D5">
      <w:pPr>
        <w:rPr>
          <w:sz w:val="28"/>
          <w:szCs w:val="28"/>
        </w:rPr>
      </w:pPr>
    </w:p>
    <w:p w:rsidR="00281CFA" w:rsidRDefault="00281CFA"/>
    <w:sectPr w:rsidR="00281CFA" w:rsidSect="000101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1D5"/>
    <w:rsid w:val="00010166"/>
    <w:rsid w:val="000101D5"/>
    <w:rsid w:val="00041064"/>
    <w:rsid w:val="00281CFA"/>
    <w:rsid w:val="00AC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101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uraw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Журавка</dc:creator>
  <cp:lastModifiedBy>Журавка</cp:lastModifiedBy>
  <cp:revision>2</cp:revision>
  <dcterms:created xsi:type="dcterms:W3CDTF">2018-09-21T04:46:00Z</dcterms:created>
  <dcterms:modified xsi:type="dcterms:W3CDTF">2018-09-21T04:46:00Z</dcterms:modified>
</cp:coreProperties>
</file>