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43B7" w14:textId="77777777" w:rsidR="003531D2" w:rsidRDefault="000A37CF" w:rsidP="003531D2">
      <w:pPr>
        <w:pStyle w:val="a4"/>
        <w:spacing w:after="120" w:line="264" w:lineRule="auto"/>
      </w:pPr>
      <w:r>
        <w:rPr>
          <w:noProof/>
        </w:rPr>
        <mc:AlternateContent>
          <mc:Choice Requires="wps">
            <w:drawing>
              <wp:anchor distT="0" distB="0" distL="0" distR="0" simplePos="0" relativeHeight="251657216" behindDoc="0" locked="0" layoutInCell="1" allowOverlap="1" wp14:anchorId="58DDF397" wp14:editId="55D6C4D7">
                <wp:simplePos x="0" y="0"/>
                <wp:positionH relativeFrom="column">
                  <wp:posOffset>-3810</wp:posOffset>
                </wp:positionH>
                <wp:positionV relativeFrom="paragraph">
                  <wp:posOffset>3810</wp:posOffset>
                </wp:positionV>
                <wp:extent cx="5923915" cy="1562100"/>
                <wp:effectExtent l="0" t="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1562100"/>
                        </a:xfrm>
                        <a:prstGeom prst="rect">
                          <a:avLst/>
                        </a:prstGeom>
                        <a:noFill/>
                        <a:ln>
                          <a:noFill/>
                        </a:ln>
                      </wps:spPr>
                      <wps:txbx>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bookmarkStart w:id="0" w:name="_GoBack"/>
                          </w:p>
                          <w:bookmarkEnd w:id="0"/>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3pt;margin-top:.3pt;width:466.45pt;height:12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" filled="f" stroked="f">
                <v:path arrowok="t"/>
                <v:textbox inset="0,0,0,0">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bookmarkStart w:id="1" w:name="_GoBack"/>
                    </w:p>
                    <w:bookmarkEnd w:id="1"/>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v:textbox>
              </v:shape>
            </w:pict>
          </mc:Fallback>
        </mc:AlternateContent>
      </w:r>
      <w:r w:rsidR="003531D2">
        <w:rPr>
          <w:noProof/>
        </w:rPr>
        <w:drawing>
          <wp:inline distT="0" distB="0" distL="0" distR="0" wp14:anchorId="2B4A55E8" wp14:editId="5DCE6B0A">
            <wp:extent cx="914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0ED4BAC5" w14:textId="77777777" w:rsidR="003531D2" w:rsidRDefault="003531D2" w:rsidP="003531D2"/>
    <w:p w14:paraId="120DD1A4" w14:textId="77777777" w:rsidR="003531D2" w:rsidRDefault="003531D2" w:rsidP="003531D2">
      <w:pPr>
        <w:jc w:val="center"/>
      </w:pPr>
    </w:p>
    <w:p w14:paraId="37302B4A" w14:textId="77777777" w:rsidR="003531D2" w:rsidRDefault="000A37CF" w:rsidP="003531D2">
      <w:pPr>
        <w:jc w:val="center"/>
      </w:pPr>
      <w:r>
        <w:rPr>
          <w:noProof/>
        </w:rPr>
        <mc:AlternateContent>
          <mc:Choice Requires="wps">
            <w:drawing>
              <wp:anchor distT="0" distB="0" distL="0" distR="0" simplePos="0" relativeHeight="251658240" behindDoc="0" locked="0" layoutInCell="1" allowOverlap="1" wp14:anchorId="52ED3C98" wp14:editId="723A6483">
                <wp:simplePos x="0" y="0"/>
                <wp:positionH relativeFrom="column">
                  <wp:posOffset>-5080</wp:posOffset>
                </wp:positionH>
                <wp:positionV relativeFrom="paragraph">
                  <wp:posOffset>49530</wp:posOffset>
                </wp:positionV>
                <wp:extent cx="5975985" cy="1270"/>
                <wp:effectExtent l="0" t="0" r="24765" b="368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127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line w14:anchorId="1C16CF15" id="Прямая соединительная линия 1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">
                <o:lock v:ext="edit" shapetype="f"/>
              </v:line>
            </w:pict>
          </mc:Fallback>
        </mc:AlternateContent>
      </w:r>
    </w:p>
    <w:p w14:paraId="4DF97DE3" w14:textId="77777777" w:rsidR="003531D2" w:rsidRPr="00F4305F" w:rsidRDefault="003531D2" w:rsidP="003531D2">
      <w:pPr>
        <w:jc w:val="right"/>
        <w:rPr>
          <w:sz w:val="28"/>
          <w:szCs w:val="28"/>
        </w:rPr>
      </w:pPr>
    </w:p>
    <w:p w14:paraId="750D8B29" w14:textId="562EC39F" w:rsidR="002621F4" w:rsidRDefault="002505AA" w:rsidP="002505AA">
      <w:pPr>
        <w:jc w:val="right"/>
        <w:rPr>
          <w:rFonts w:eastAsia="Calibri"/>
          <w:b/>
          <w:bCs/>
          <w:sz w:val="28"/>
          <w:szCs w:val="28"/>
        </w:rPr>
      </w:pPr>
      <w:r>
        <w:rPr>
          <w:rFonts w:eastAsia="Calibri"/>
          <w:b/>
          <w:bCs/>
          <w:sz w:val="28"/>
          <w:szCs w:val="28"/>
        </w:rPr>
        <w:t xml:space="preserve">Приложение </w:t>
      </w:r>
    </w:p>
    <w:p w14:paraId="5B13881F" w14:textId="77777777" w:rsidR="002505AA" w:rsidRDefault="002505AA" w:rsidP="002505AA">
      <w:pPr>
        <w:jc w:val="right"/>
        <w:rPr>
          <w:rFonts w:eastAsia="Calibri"/>
          <w:b/>
          <w:bCs/>
          <w:sz w:val="28"/>
          <w:szCs w:val="28"/>
        </w:rPr>
      </w:pPr>
    </w:p>
    <w:p w14:paraId="3F47752A" w14:textId="77777777" w:rsidR="006D3EFC" w:rsidRPr="00975342" w:rsidRDefault="006D3EFC" w:rsidP="006D3EFC">
      <w:pPr>
        <w:ind w:firstLine="567"/>
        <w:jc w:val="both"/>
        <w:rPr>
          <w:rFonts w:eastAsia="Calibri"/>
          <w:i/>
          <w:sz w:val="28"/>
          <w:szCs w:val="28"/>
        </w:rPr>
      </w:pPr>
      <w:r>
        <w:rPr>
          <w:rFonts w:eastAsia="Calibri"/>
          <w:i/>
          <w:sz w:val="28"/>
          <w:szCs w:val="28"/>
        </w:rPr>
        <w:t>Как связаться с региональным оператором ООО «Экология-Новосибирск»?</w:t>
      </w:r>
    </w:p>
    <w:p w14:paraId="3366A1D4" w14:textId="77777777"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14:paraId="035B0621" w14:textId="77777777"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14:paraId="5606D7BC" w14:textId="77777777"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14:paraId="5F8F2687" w14:textId="77777777"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14:paraId="11C60414" w14:textId="77777777"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proofErr w:type="spellStart"/>
      <w:r>
        <w:rPr>
          <w:rFonts w:eastAsia="Calibri"/>
          <w:sz w:val="28"/>
          <w:szCs w:val="28"/>
        </w:rPr>
        <w:t>Справочно</w:t>
      </w:r>
      <w:proofErr w:type="spellEnd"/>
      <w:r>
        <w:rPr>
          <w:rFonts w:eastAsia="Calibri"/>
          <w:sz w:val="28"/>
          <w:szCs w:val="28"/>
        </w:rPr>
        <w:t xml:space="preserve">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55A53DFA" w14:textId="77777777" w:rsidR="006D3EFC" w:rsidRDefault="006D3EFC" w:rsidP="00BA32AA">
      <w:pPr>
        <w:ind w:firstLine="567"/>
        <w:jc w:val="both"/>
        <w:rPr>
          <w:rFonts w:eastAsia="Calibri"/>
          <w:bCs/>
          <w:i/>
          <w:sz w:val="28"/>
          <w:szCs w:val="28"/>
        </w:rPr>
      </w:pPr>
    </w:p>
    <w:p w14:paraId="2E38FCAF" w14:textId="22212BE7"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14:paraId="34239EC9" w14:textId="77777777"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w:t>
      </w:r>
      <w:r>
        <w:rPr>
          <w:rFonts w:eastAsia="Calibri"/>
          <w:bCs/>
          <w:sz w:val="28"/>
          <w:szCs w:val="28"/>
        </w:rPr>
        <w:t xml:space="preserve"> </w:t>
      </w:r>
      <w:r w:rsidRPr="00F80230">
        <w:rPr>
          <w:rFonts w:eastAsia="Calibri"/>
          <w:bCs/>
          <w:sz w:val="28"/>
          <w:szCs w:val="28"/>
        </w:rPr>
        <w:t>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14:paraId="7CBAE204" w14:textId="78FD46AB"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14:paraId="7B46D50F" w14:textId="278CFE11"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14:paraId="0866CCE0" w14:textId="77777777" w:rsidR="00F80230" w:rsidRDefault="00F80230" w:rsidP="00F80230">
      <w:pPr>
        <w:ind w:firstLine="567"/>
        <w:jc w:val="both"/>
        <w:rPr>
          <w:rFonts w:eastAsia="Calibri"/>
          <w:bCs/>
          <w:sz w:val="28"/>
          <w:szCs w:val="28"/>
        </w:rPr>
      </w:pPr>
      <w:r w:rsidRPr="00F80230">
        <w:rPr>
          <w:rFonts w:eastAsia="Calibri"/>
          <w:bCs/>
          <w:sz w:val="28"/>
          <w:szCs w:val="28"/>
        </w:rPr>
        <w:lastRenderedPageBreak/>
        <w:t>Однако единственный источник получения актуальных и достоверных данных – это потребитель коммунальной услуги по обращению с ТКО.</w:t>
      </w:r>
    </w:p>
    <w:p w14:paraId="41779F01" w14:textId="77777777" w:rsidR="00F80230" w:rsidRDefault="00F80230" w:rsidP="00F80230">
      <w:pPr>
        <w:ind w:firstLine="567"/>
        <w:jc w:val="both"/>
        <w:rPr>
          <w:rFonts w:eastAsia="Calibri"/>
          <w:bCs/>
          <w:sz w:val="28"/>
          <w:szCs w:val="28"/>
        </w:rPr>
      </w:pPr>
      <w:r w:rsidRPr="00F80230">
        <w:rPr>
          <w:rFonts w:eastAsia="Calibri"/>
          <w:bCs/>
          <w:sz w:val="28"/>
          <w:szCs w:val="28"/>
        </w:rPr>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14:paraId="4AF6487F" w14:textId="5C6B1082"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14:paraId="7F96021A" w14:textId="77777777" w:rsidR="00F80230" w:rsidRDefault="00F80230" w:rsidP="00F80230">
      <w:pPr>
        <w:ind w:firstLine="567"/>
        <w:jc w:val="both"/>
        <w:rPr>
          <w:rFonts w:eastAsia="Calibri"/>
          <w:bCs/>
          <w:sz w:val="28"/>
          <w:szCs w:val="28"/>
        </w:rPr>
      </w:pPr>
      <w:r w:rsidRPr="00F80230">
        <w:rPr>
          <w:rFonts w:eastAsia="Calibri"/>
          <w:bCs/>
          <w:sz w:val="28"/>
          <w:szCs w:val="28"/>
        </w:rPr>
        <w:t>Если Вы обращаетесь в наш адрес первый раз, то к обращению необходимо приложить полный пакет документов (их копии):</w:t>
      </w:r>
    </w:p>
    <w:p w14:paraId="4F0CD4D8" w14:textId="4F6276CB"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14:paraId="6810900D" w14:textId="7FA1B2B6"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14:paraId="66766BAC" w14:textId="6458505C"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14:paraId="5A1323E1" w14:textId="17EC1A05"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7EE0F48E" w14:textId="4932C8B7"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14:paraId="3DB8E083" w14:textId="6B40642F"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14:paraId="62783C01" w14:textId="1082EAC1"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r>
        <w:rPr>
          <w:rFonts w:eastAsia="Calibri"/>
          <w:bCs/>
          <w:sz w:val="28"/>
          <w:szCs w:val="28"/>
        </w:rPr>
        <w:t xml:space="preserve"> </w:t>
      </w:r>
      <w:hyperlink r:id="rId7"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14:paraId="0974AF88" w14:textId="5C7E9779" w:rsidR="00F80230" w:rsidRDefault="00F80230" w:rsidP="00F80230">
      <w:pPr>
        <w:ind w:firstLine="567"/>
        <w:jc w:val="both"/>
        <w:rPr>
          <w:rFonts w:eastAsia="Calibri"/>
          <w:bCs/>
          <w:sz w:val="28"/>
          <w:szCs w:val="28"/>
        </w:rPr>
      </w:pPr>
    </w:p>
    <w:p w14:paraId="248CDB26" w14:textId="77777777"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14:paraId="4AC00032" w14:textId="77777777"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14:paraId="42D44B44" w14:textId="77777777" w:rsidR="00375817" w:rsidRDefault="00375817" w:rsidP="00375817">
      <w:pPr>
        <w:ind w:firstLine="709"/>
        <w:jc w:val="both"/>
        <w:rPr>
          <w:rFonts w:eastAsia="Calibri"/>
          <w:sz w:val="28"/>
          <w:szCs w:val="28"/>
        </w:rPr>
      </w:pPr>
      <w:r>
        <w:rPr>
          <w:rFonts w:eastAsia="Calibri"/>
          <w:sz w:val="28"/>
          <w:szCs w:val="28"/>
        </w:rPr>
        <w:t xml:space="preserve">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w:t>
      </w:r>
      <w:r>
        <w:rPr>
          <w:rFonts w:eastAsia="Calibri"/>
          <w:sz w:val="28"/>
          <w:szCs w:val="28"/>
        </w:rPr>
        <w:lastRenderedPageBreak/>
        <w:t>приводит лиц, уклоняющихся от заключения договора, к судебным разбирательствам и административным штрафам.</w:t>
      </w:r>
    </w:p>
    <w:p w14:paraId="65584605" w14:textId="77777777" w:rsidR="00375817" w:rsidRDefault="00375817" w:rsidP="00375817">
      <w:pPr>
        <w:ind w:firstLine="709"/>
        <w:jc w:val="both"/>
        <w:rPr>
          <w:rFonts w:eastAsia="Calibri"/>
          <w:sz w:val="28"/>
          <w:szCs w:val="28"/>
        </w:rPr>
      </w:pPr>
      <w:r>
        <w:rPr>
          <w:rFonts w:eastAsia="Calibri"/>
          <w:sz w:val="28"/>
          <w:szCs w:val="28"/>
        </w:rPr>
        <w:t xml:space="preserve">Обратиться в наш адрес для заключения договора просто: </w:t>
      </w:r>
    </w:p>
    <w:p w14:paraId="06831140" w14:textId="77777777"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14:paraId="6D397926" w14:textId="77777777" w:rsidR="00375817" w:rsidRDefault="00375817" w:rsidP="00375817">
      <w:pPr>
        <w:ind w:firstLine="709"/>
        <w:jc w:val="both"/>
        <w:rPr>
          <w:rFonts w:eastAsia="Calibri"/>
          <w:sz w:val="28"/>
          <w:szCs w:val="28"/>
        </w:rPr>
      </w:pPr>
      <w:r>
        <w:rPr>
          <w:rFonts w:eastAsia="Calibri"/>
          <w:sz w:val="28"/>
          <w:szCs w:val="28"/>
        </w:rPr>
        <w:t xml:space="preserve">- в порядке живой очереди в указанном офисе специалисты принимают в рабочие дни с 9-00 до 16-30 без перерыва на обед. </w:t>
      </w:r>
    </w:p>
    <w:p w14:paraId="50E989C9" w14:textId="77777777"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8"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14:paraId="2A57BBE9" w14:textId="77777777" w:rsidR="00375817" w:rsidRDefault="00375817" w:rsidP="00375817">
      <w:pPr>
        <w:ind w:firstLine="709"/>
        <w:jc w:val="both"/>
        <w:rPr>
          <w:rFonts w:eastAsia="Calibri"/>
          <w:sz w:val="28"/>
          <w:szCs w:val="28"/>
        </w:rPr>
      </w:pPr>
      <w:r>
        <w:rPr>
          <w:rFonts w:eastAsia="Calibri"/>
          <w:sz w:val="28"/>
          <w:szCs w:val="28"/>
        </w:rPr>
        <w:t xml:space="preserve">Если у вас возник вопрос по заключению договора, то для получения консультации можно обратиться на </w:t>
      </w:r>
      <w:proofErr w:type="spellStart"/>
      <w:r>
        <w:rPr>
          <w:rFonts w:eastAsia="Calibri"/>
          <w:sz w:val="28"/>
          <w:szCs w:val="28"/>
        </w:rPr>
        <w:t>WhatsApp</w:t>
      </w:r>
      <w:proofErr w:type="spellEnd"/>
      <w:r>
        <w:rPr>
          <w:rFonts w:eastAsia="Calibri"/>
          <w:sz w:val="28"/>
          <w:szCs w:val="28"/>
        </w:rPr>
        <w:t xml:space="preserve">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14:paraId="699B47F7" w14:textId="5D884432" w:rsidR="00541451" w:rsidRDefault="00375817" w:rsidP="00541451">
      <w:pPr>
        <w:ind w:firstLine="709"/>
        <w:jc w:val="both"/>
        <w:rPr>
          <w:rFonts w:eastAsia="Calibri"/>
          <w:sz w:val="28"/>
          <w:szCs w:val="28"/>
        </w:rPr>
      </w:pPr>
      <w:proofErr w:type="spellStart"/>
      <w:r>
        <w:rPr>
          <w:rFonts w:eastAsia="Calibri"/>
          <w:sz w:val="28"/>
          <w:szCs w:val="28"/>
        </w:rPr>
        <w:t>Справочно</w:t>
      </w:r>
      <w:proofErr w:type="spellEnd"/>
      <w:r>
        <w:rPr>
          <w:rFonts w:eastAsia="Calibri"/>
          <w:sz w:val="28"/>
          <w:szCs w:val="28"/>
        </w:rPr>
        <w:t xml:space="preserve">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14:paraId="4FAD26D4" w14:textId="77777777" w:rsidR="006D3EFC" w:rsidRDefault="006D3EFC" w:rsidP="00541451">
      <w:pPr>
        <w:ind w:firstLine="709"/>
        <w:jc w:val="both"/>
        <w:rPr>
          <w:rFonts w:eastAsia="Calibri"/>
          <w:sz w:val="28"/>
          <w:szCs w:val="28"/>
        </w:rPr>
      </w:pPr>
    </w:p>
    <w:p w14:paraId="66541EFB" w14:textId="77777777"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14:paraId="7FC48A5B" w14:textId="77777777"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14:paraId="4510B51F" w14:textId="77777777"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14:paraId="0CF03D2B" w14:textId="77777777"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14:paraId="4C67E637" w14:textId="77777777"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r w:rsidR="00541451">
        <w:rPr>
          <w:rFonts w:eastAsia="Calibri"/>
          <w:sz w:val="28"/>
          <w:szCs w:val="28"/>
        </w:rPr>
        <w:t xml:space="preserve"> </w:t>
      </w:r>
      <w:hyperlink r:id="rId9" w:tgtFrame="_blank" w:history="1">
        <w:r w:rsidRPr="00541451">
          <w:rPr>
            <w:rFonts w:eastAsia="Calibri"/>
            <w:sz w:val="28"/>
            <w:szCs w:val="28"/>
          </w:rPr>
          <w:t>https://lk.ro-nso.ru/client/reg/</w:t>
        </w:r>
      </w:hyperlink>
      <w:r w:rsidRPr="00541451">
        <w:rPr>
          <w:rFonts w:eastAsia="Calibri"/>
          <w:sz w:val="28"/>
          <w:szCs w:val="28"/>
        </w:rPr>
        <w:t>.</w:t>
      </w:r>
    </w:p>
    <w:p w14:paraId="109BF669" w14:textId="19B83F7A"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14:paraId="02D7D1FE" w14:textId="2C9F9E18" w:rsidR="00375817" w:rsidRPr="00541451" w:rsidRDefault="00375817" w:rsidP="00F80230">
      <w:pPr>
        <w:ind w:firstLine="567"/>
        <w:jc w:val="both"/>
        <w:rPr>
          <w:rFonts w:eastAsia="Calibri"/>
          <w:sz w:val="28"/>
          <w:szCs w:val="28"/>
        </w:rPr>
      </w:pPr>
    </w:p>
    <w:p w14:paraId="551C95BF" w14:textId="5655512A"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w:t>
      </w:r>
      <w:r w:rsidR="00541451" w:rsidRPr="00541451">
        <w:rPr>
          <w:rFonts w:eastAsia="Calibri"/>
          <w:i/>
          <w:sz w:val="28"/>
          <w:szCs w:val="28"/>
        </w:rPr>
        <w:t xml:space="preserve"> </w:t>
      </w:r>
      <w:r w:rsidRPr="00541451">
        <w:rPr>
          <w:rFonts w:eastAsia="Calibri"/>
          <w:i/>
          <w:sz w:val="28"/>
          <w:szCs w:val="28"/>
        </w:rPr>
        <w:t>объекта недвижимости?</w:t>
      </w:r>
    </w:p>
    <w:p w14:paraId="72EAF9A8" w14:textId="77777777" w:rsidR="00541451" w:rsidRDefault="00375817" w:rsidP="00F80230">
      <w:pPr>
        <w:ind w:firstLine="567"/>
        <w:jc w:val="both"/>
        <w:rPr>
          <w:rFonts w:eastAsia="Calibri"/>
          <w:sz w:val="28"/>
          <w:szCs w:val="28"/>
        </w:rPr>
      </w:pPr>
      <w:r w:rsidRPr="00541451">
        <w:rPr>
          <w:rFonts w:eastAsia="Calibri"/>
          <w:sz w:val="28"/>
          <w:szCs w:val="28"/>
        </w:rPr>
        <w:lastRenderedPageBreak/>
        <w:t>В адрес регионального оператора время от времени поступают вопросы: «Почему продолжают выставлять счета на оплату услуги по обращению с ТКО на квартиру, которую я продал?», «Почему лицевой счет открыт на имя предыдущего владельца дома?» или «Почему на мою квартиру открыто два лицевых счета?».</w:t>
      </w:r>
    </w:p>
    <w:p w14:paraId="70059933" w14:textId="77777777"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14:paraId="4B561609" w14:textId="77777777" w:rsidR="00541451" w:rsidRDefault="00375817" w:rsidP="00F80230">
      <w:pPr>
        <w:ind w:firstLine="567"/>
        <w:jc w:val="both"/>
        <w:rPr>
          <w:rFonts w:eastAsia="Calibri"/>
          <w:sz w:val="28"/>
          <w:szCs w:val="28"/>
        </w:rPr>
      </w:pPr>
      <w:r w:rsidRPr="00541451">
        <w:rPr>
          <w:rFonts w:eastAsia="Calibri"/>
          <w:sz w:val="28"/>
          <w:szCs w:val="28"/>
        </w:rPr>
        <w:t>Предлагаем ознакомиться с пошаговой инструкцией.</w:t>
      </w:r>
    </w:p>
    <w:p w14:paraId="62843E92" w14:textId="77777777"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14:paraId="34345F19" w14:textId="77777777"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14:paraId="1A5D4ED9" w14:textId="1CC8907E"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 закрытии лицевого счета (форма № 5);</w:t>
      </w:r>
    </w:p>
    <w:p w14:paraId="4CFA0932" w14:textId="555BF00A"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договор купли-продажи.</w:t>
      </w:r>
    </w:p>
    <w:p w14:paraId="0470A6EA" w14:textId="77777777"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14:paraId="6A2FF385" w14:textId="4314874D"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об открытии лицевого счета (форма № 11);</w:t>
      </w:r>
    </w:p>
    <w:p w14:paraId="26327A16" w14:textId="05975C62"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выписка из ЕГРН (1 и 2 разделы);</w:t>
      </w:r>
    </w:p>
    <w:p w14:paraId="2387B12F" w14:textId="097CDEAF"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xml:space="preserve">).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w:t>
      </w:r>
      <w:proofErr w:type="spellStart"/>
      <w:r w:rsidRPr="00541451">
        <w:rPr>
          <w:rFonts w:eastAsia="Calibri"/>
          <w:sz w:val="28"/>
          <w:szCs w:val="28"/>
        </w:rPr>
        <w:t>Госуслуг</w:t>
      </w:r>
      <w:proofErr w:type="spellEnd"/>
      <w:r w:rsidRPr="00541451">
        <w:rPr>
          <w:rFonts w:eastAsia="Calibri"/>
          <w:sz w:val="28"/>
          <w:szCs w:val="28"/>
        </w:rPr>
        <w:t>.</w:t>
      </w:r>
    </w:p>
    <w:p w14:paraId="582D72E2" w14:textId="77777777"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3771136E" w14:textId="77777777"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14:paraId="0A3145D3" w14:textId="23E4C443"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10"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14:paraId="77CA929E" w14:textId="77777777"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7DF2BCB0" w14:textId="2EE49D19"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r w:rsidR="00541451">
        <w:rPr>
          <w:rFonts w:eastAsia="Calibri"/>
          <w:sz w:val="28"/>
          <w:szCs w:val="28"/>
        </w:rPr>
        <w:t xml:space="preserve"> </w:t>
      </w:r>
      <w:hyperlink r:id="rId11" w:tgtFrame="_blank" w:history="1">
        <w:r w:rsidRPr="00541451">
          <w:rPr>
            <w:rFonts w:eastAsia="Calibri"/>
            <w:sz w:val="28"/>
            <w:szCs w:val="28"/>
          </w:rPr>
          <w:t>https://ecologynsk.ru/news/93</w:t>
        </w:r>
      </w:hyperlink>
      <w:r w:rsidRPr="00541451">
        <w:rPr>
          <w:rFonts w:eastAsia="Calibri"/>
          <w:sz w:val="28"/>
          <w:szCs w:val="28"/>
        </w:rPr>
        <w:t>.</w:t>
      </w:r>
    </w:p>
    <w:p w14:paraId="73DA2528" w14:textId="70801D58"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14:paraId="2A72D423" w14:textId="12410A93" w:rsidR="00375817" w:rsidRPr="00541451" w:rsidRDefault="00375817" w:rsidP="00600C33">
      <w:pPr>
        <w:ind w:firstLine="567"/>
        <w:jc w:val="both"/>
        <w:rPr>
          <w:rFonts w:eastAsia="Calibri"/>
          <w:sz w:val="28"/>
          <w:szCs w:val="28"/>
        </w:rPr>
      </w:pPr>
    </w:p>
    <w:p w14:paraId="40B765BD" w14:textId="77777777" w:rsidR="006D3EFC" w:rsidRPr="00BA32AA" w:rsidRDefault="006D3EFC" w:rsidP="00600C33">
      <w:pPr>
        <w:ind w:firstLine="567"/>
        <w:jc w:val="both"/>
        <w:rPr>
          <w:rFonts w:eastAsia="Calibri"/>
          <w:bCs/>
          <w:i/>
          <w:sz w:val="28"/>
          <w:szCs w:val="28"/>
        </w:rPr>
      </w:pPr>
      <w:r w:rsidRPr="00BA32AA">
        <w:rPr>
          <w:rFonts w:eastAsia="Calibri"/>
          <w:bCs/>
          <w:i/>
          <w:sz w:val="28"/>
          <w:szCs w:val="28"/>
        </w:rPr>
        <w:lastRenderedPageBreak/>
        <w:t>Как получить справку об отсутствии задолженности?</w:t>
      </w:r>
    </w:p>
    <w:p w14:paraId="56C6CB84" w14:textId="77777777" w:rsidR="006D3EFC" w:rsidRDefault="006D3EFC" w:rsidP="00600C33">
      <w:pPr>
        <w:ind w:firstLine="567"/>
        <w:jc w:val="both"/>
        <w:rPr>
          <w:rFonts w:eastAsia="Calibri"/>
          <w:bCs/>
          <w:sz w:val="28"/>
          <w:szCs w:val="28"/>
        </w:rPr>
      </w:pPr>
      <w:r w:rsidRPr="00BA32AA">
        <w:rPr>
          <w:rFonts w:eastAsia="Calibri"/>
          <w:bCs/>
          <w:sz w:val="28"/>
          <w:szCs w:val="28"/>
        </w:rPr>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14:paraId="237A6836" w14:textId="77777777"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2" w:tgtFrame="_blank" w:history="1">
        <w:r w:rsidRPr="00BA32AA">
          <w:rPr>
            <w:rFonts w:eastAsia="Calibri"/>
            <w:bCs/>
            <w:sz w:val="28"/>
            <w:szCs w:val="28"/>
          </w:rPr>
          <w:t>https://ecologynsk.ru/feedback/</w:t>
        </w:r>
      </w:hyperlink>
      <w:r w:rsidRPr="00BA32AA">
        <w:rPr>
          <w:rFonts w:eastAsia="Calibri"/>
          <w:bCs/>
          <w:sz w:val="28"/>
          <w:szCs w:val="28"/>
        </w:rPr>
        <w:t>.</w:t>
      </w:r>
    </w:p>
    <w:p w14:paraId="29FCB09E" w14:textId="77777777" w:rsidR="006D3EFC" w:rsidRDefault="006D3EFC" w:rsidP="00600C33">
      <w:pPr>
        <w:ind w:firstLine="567"/>
        <w:jc w:val="both"/>
        <w:rPr>
          <w:rFonts w:eastAsia="Calibri"/>
          <w:bCs/>
          <w:sz w:val="28"/>
          <w:szCs w:val="28"/>
        </w:rPr>
      </w:pPr>
      <w:r w:rsidRPr="00BA32AA">
        <w:rPr>
          <w:rFonts w:eastAsia="Calibri"/>
          <w:bCs/>
          <w:sz w:val="28"/>
          <w:szCs w:val="28"/>
        </w:rPr>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14:paraId="5E105E6F" w14:textId="77777777"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14:paraId="3503BBA4" w14:textId="77777777"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3"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14:paraId="6B424AF5" w14:textId="77777777"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14:paraId="694284AC" w14:textId="77777777"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14:paraId="37E8BB70" w14:textId="77777777"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14:paraId="766B8250" w14:textId="4E4E0064"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14:paraId="157333F9" w14:textId="77777777" w:rsidR="006D3EFC" w:rsidRDefault="006D3EFC" w:rsidP="00600C33">
      <w:pPr>
        <w:ind w:firstLine="567"/>
        <w:jc w:val="both"/>
        <w:rPr>
          <w:rFonts w:eastAsia="Calibri"/>
          <w:bCs/>
          <w:sz w:val="28"/>
          <w:szCs w:val="28"/>
        </w:rPr>
      </w:pPr>
      <w:r w:rsidRPr="00BA32AA">
        <w:rPr>
          <w:rFonts w:eastAsia="Calibri"/>
          <w:bCs/>
          <w:sz w:val="28"/>
          <w:szCs w:val="28"/>
        </w:rPr>
        <w:t>ВК</w:t>
      </w:r>
      <w:r>
        <w:rPr>
          <w:rFonts w:eastAsia="Calibri"/>
          <w:bCs/>
          <w:sz w:val="28"/>
          <w:szCs w:val="28"/>
        </w:rPr>
        <w:t xml:space="preserve"> </w:t>
      </w:r>
      <w:hyperlink r:id="rId14" w:history="1">
        <w:r w:rsidRPr="00BA32AA">
          <w:rPr>
            <w:rFonts w:eastAsia="Calibri"/>
            <w:bCs/>
            <w:sz w:val="28"/>
            <w:szCs w:val="28"/>
          </w:rPr>
          <w:t>https://vk.com/ecologynsk</w:t>
        </w:r>
      </w:hyperlink>
      <w:r w:rsidRPr="00BA32AA">
        <w:rPr>
          <w:rFonts w:eastAsia="Calibri"/>
          <w:bCs/>
          <w:sz w:val="28"/>
          <w:szCs w:val="28"/>
        </w:rPr>
        <w:t>,</w:t>
      </w:r>
    </w:p>
    <w:p w14:paraId="7F9D8323" w14:textId="77777777" w:rsidR="006D3EFC" w:rsidRPr="00BA32AA" w:rsidRDefault="006D3EFC" w:rsidP="00600C33">
      <w:pPr>
        <w:ind w:firstLine="567"/>
        <w:jc w:val="both"/>
        <w:rPr>
          <w:rFonts w:eastAsia="Calibri"/>
          <w:bCs/>
          <w:sz w:val="28"/>
          <w:szCs w:val="28"/>
          <w:lang w:val="en-US"/>
        </w:rPr>
      </w:pPr>
      <w:r w:rsidRPr="00BA32AA">
        <w:rPr>
          <w:rFonts w:eastAsia="Calibri"/>
          <w:bCs/>
          <w:sz w:val="28"/>
          <w:szCs w:val="28"/>
          <w:lang w:val="en-US"/>
        </w:rPr>
        <w:t xml:space="preserve">Facebook </w:t>
      </w:r>
      <w:hyperlink r:id="rId15" w:tgtFrame="_blank" w:history="1">
        <w:r w:rsidRPr="00BA32AA">
          <w:rPr>
            <w:rFonts w:eastAsia="Calibri"/>
            <w:bCs/>
            <w:sz w:val="28"/>
            <w:szCs w:val="28"/>
            <w:lang w:val="en-US"/>
          </w:rPr>
          <w:t>https://www.facebook.com/ecologynsk</w:t>
        </w:r>
      </w:hyperlink>
      <w:r w:rsidRPr="00BA32AA">
        <w:rPr>
          <w:rFonts w:eastAsia="Calibri"/>
          <w:bCs/>
          <w:sz w:val="28"/>
          <w:szCs w:val="28"/>
          <w:lang w:val="en-US"/>
        </w:rPr>
        <w:t>,</w:t>
      </w:r>
    </w:p>
    <w:p w14:paraId="58BCD1F2" w14:textId="77777777" w:rsidR="006D3EFC" w:rsidRDefault="006D3EFC" w:rsidP="00600C33">
      <w:pPr>
        <w:ind w:firstLine="567"/>
        <w:jc w:val="both"/>
        <w:rPr>
          <w:rFonts w:eastAsia="Calibri"/>
          <w:bCs/>
          <w:sz w:val="28"/>
          <w:szCs w:val="28"/>
        </w:rPr>
      </w:pPr>
      <w:r w:rsidRPr="00BA32AA">
        <w:rPr>
          <w:rFonts w:eastAsia="Calibri"/>
          <w:bCs/>
          <w:sz w:val="28"/>
          <w:szCs w:val="28"/>
        </w:rPr>
        <w:t>Одноклассники</w:t>
      </w:r>
      <w:r>
        <w:rPr>
          <w:rFonts w:eastAsia="Calibri"/>
          <w:bCs/>
          <w:sz w:val="28"/>
          <w:szCs w:val="28"/>
        </w:rPr>
        <w:t xml:space="preserve"> </w:t>
      </w:r>
      <w:hyperlink r:id="rId16" w:tgtFrame="_blank" w:history="1">
        <w:r w:rsidRPr="00BA32AA">
          <w:rPr>
            <w:rFonts w:eastAsia="Calibri"/>
            <w:bCs/>
            <w:sz w:val="28"/>
            <w:szCs w:val="28"/>
          </w:rPr>
          <w:t>https://ok.ru/group/56102013566985</w:t>
        </w:r>
      </w:hyperlink>
      <w:r w:rsidRPr="00BA32AA">
        <w:rPr>
          <w:rFonts w:eastAsia="Calibri"/>
          <w:bCs/>
          <w:sz w:val="28"/>
          <w:szCs w:val="28"/>
        </w:rPr>
        <w:t>.</w:t>
      </w:r>
    </w:p>
    <w:p w14:paraId="5ECF110C" w14:textId="77777777"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14:paraId="48CDD4EC" w14:textId="77777777"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14:paraId="3C200E37" w14:textId="34CE194A" w:rsidR="00E30AA1" w:rsidRDefault="00E30AA1" w:rsidP="00600C33">
      <w:pPr>
        <w:ind w:firstLine="567"/>
        <w:jc w:val="both"/>
        <w:rPr>
          <w:rFonts w:eastAsia="Calibri"/>
          <w:sz w:val="28"/>
          <w:szCs w:val="28"/>
        </w:rPr>
      </w:pPr>
    </w:p>
    <w:p w14:paraId="1452DC64" w14:textId="062B8468"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14:paraId="66D29ECC" w14:textId="13A9B8BD"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14:paraId="3922E355" w14:textId="77777777" w:rsidR="00B62FE4" w:rsidRPr="002454FE" w:rsidRDefault="00B62FE4" w:rsidP="00600C33">
      <w:pPr>
        <w:ind w:firstLine="567"/>
        <w:jc w:val="both"/>
        <w:rPr>
          <w:sz w:val="28"/>
          <w:szCs w:val="28"/>
        </w:rPr>
      </w:pPr>
      <w:r w:rsidRPr="002454FE">
        <w:rPr>
          <w:sz w:val="28"/>
          <w:szCs w:val="28"/>
        </w:rPr>
        <w:lastRenderedPageBreak/>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0A780AF3" w14:textId="5E63088D"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25E2DF8" w14:textId="79A16817" w:rsidR="00B62FE4" w:rsidRDefault="00B62FE4" w:rsidP="00600C33">
      <w:pPr>
        <w:ind w:firstLine="567"/>
        <w:jc w:val="both"/>
        <w:rPr>
          <w:rFonts w:eastAsiaTheme="minorEastAsia"/>
          <w:sz w:val="28"/>
          <w:szCs w:val="28"/>
        </w:rPr>
      </w:pPr>
      <w:proofErr w:type="spellStart"/>
      <w:r>
        <w:rPr>
          <w:rFonts w:eastAsiaTheme="minorEastAsia"/>
          <w:sz w:val="28"/>
          <w:szCs w:val="28"/>
        </w:rPr>
        <w:t>Справочно</w:t>
      </w:r>
      <w:proofErr w:type="spellEnd"/>
      <w:r>
        <w:rPr>
          <w:rFonts w:eastAsiaTheme="minorEastAsia"/>
          <w:sz w:val="28"/>
          <w:szCs w:val="28"/>
        </w:rPr>
        <w:t xml:space="preserve">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14:paraId="6EBC8A66" w14:textId="52166842" w:rsidR="006D3EFC" w:rsidRDefault="006D3EFC" w:rsidP="00600C33">
      <w:pPr>
        <w:ind w:firstLine="567"/>
        <w:jc w:val="both"/>
        <w:rPr>
          <w:rFonts w:eastAsiaTheme="minorEastAsia"/>
          <w:sz w:val="28"/>
          <w:szCs w:val="28"/>
        </w:rPr>
      </w:pPr>
    </w:p>
    <w:p w14:paraId="11A147F2" w14:textId="6A3C36AD"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14:paraId="7351C7C8" w14:textId="77777777"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14:paraId="236A3EB1" w14:textId="77777777"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14:paraId="3DF3C9AB" w14:textId="77777777"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14:paraId="5D6510D7" w14:textId="77777777" w:rsidR="002505AA" w:rsidRDefault="002505AA" w:rsidP="00600C33">
      <w:pPr>
        <w:ind w:firstLine="567"/>
        <w:jc w:val="both"/>
        <w:rPr>
          <w:b/>
          <w:sz w:val="28"/>
          <w:szCs w:val="28"/>
        </w:rPr>
      </w:pPr>
    </w:p>
    <w:p w14:paraId="4C5E2F00" w14:textId="7B17DC22"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14:paraId="1221CD41" w14:textId="23D5428A"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14:paraId="35CBFDDF" w14:textId="77777777"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6DD723E2" w14:textId="3E732EB9"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68EF2E6" w14:textId="06E6B9ED" w:rsidR="006D3EFC" w:rsidRPr="002454FE" w:rsidRDefault="006D3EFC" w:rsidP="00600C33">
      <w:pPr>
        <w:tabs>
          <w:tab w:val="left" w:pos="1021"/>
          <w:tab w:val="left" w:pos="1134"/>
        </w:tabs>
        <w:spacing w:line="221" w:lineRule="auto"/>
        <w:ind w:firstLine="567"/>
        <w:jc w:val="both"/>
        <w:rPr>
          <w:rFonts w:eastAsia="Times New Roman"/>
          <w:sz w:val="28"/>
          <w:szCs w:val="28"/>
        </w:rPr>
      </w:pPr>
    </w:p>
    <w:p w14:paraId="767AE053" w14:textId="49345178" w:rsidR="006D3EFC" w:rsidRDefault="006D3EFC" w:rsidP="00600C33">
      <w:pPr>
        <w:ind w:firstLine="567"/>
        <w:jc w:val="both"/>
        <w:rPr>
          <w:rFonts w:eastAsia="Calibri"/>
          <w:sz w:val="28"/>
          <w:szCs w:val="28"/>
        </w:rPr>
      </w:pPr>
    </w:p>
    <w:p w14:paraId="5F4002D8" w14:textId="77777777" w:rsidR="00600C33" w:rsidRDefault="00600C33" w:rsidP="00600C33">
      <w:pPr>
        <w:spacing w:after="160" w:line="259" w:lineRule="auto"/>
        <w:ind w:firstLine="567"/>
        <w:rPr>
          <w:rFonts w:eastAsia="Calibri"/>
          <w:b/>
          <w:sz w:val="28"/>
          <w:szCs w:val="28"/>
        </w:rPr>
      </w:pPr>
      <w:r>
        <w:rPr>
          <w:rFonts w:eastAsia="Calibri"/>
          <w:b/>
          <w:sz w:val="28"/>
          <w:szCs w:val="28"/>
        </w:rPr>
        <w:br w:type="page"/>
      </w:r>
    </w:p>
    <w:p w14:paraId="2EE20C0E" w14:textId="4546CECD"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14:paraId="007724C4"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14:paraId="75CA26AD"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14:paraId="673AB2E2"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14:paraId="51ED6D07"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14:paraId="1C7C9916" w14:textId="77DACD5C"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14:paraId="730997E9"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14:paraId="5215CB51"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14:paraId="2982DA8F" w14:textId="6D51FC01"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14:paraId="4E5C0B0F" w14:textId="77777777"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14:paraId="17FA2AE5" w14:textId="77777777"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14:paraId="4E974CDC" w14:textId="63A0BE0E" w:rsidR="00E05B5F" w:rsidRDefault="00E05B5F" w:rsidP="00600C33">
      <w:pPr>
        <w:ind w:firstLine="567"/>
        <w:jc w:val="both"/>
        <w:rPr>
          <w:rFonts w:eastAsia="Times New Roman"/>
          <w:sz w:val="28"/>
          <w:szCs w:val="28"/>
        </w:rPr>
      </w:pPr>
      <w:r w:rsidRPr="00E05B5F">
        <w:rPr>
          <w:rFonts w:eastAsia="Times New Roman"/>
          <w:sz w:val="28"/>
          <w:szCs w:val="28"/>
        </w:rPr>
        <w:t xml:space="preserve">Согласно федеральному классификационному каталогу отходов, утвержденному приказом </w:t>
      </w:r>
      <w:proofErr w:type="spellStart"/>
      <w:r w:rsidRPr="00E05B5F">
        <w:rPr>
          <w:rFonts w:eastAsia="Times New Roman"/>
          <w:sz w:val="28"/>
          <w:szCs w:val="28"/>
        </w:rPr>
        <w:t>Росприроднадзора</w:t>
      </w:r>
      <w:proofErr w:type="spellEnd"/>
      <w:r w:rsidRPr="00E05B5F">
        <w:rPr>
          <w:rFonts w:eastAsia="Times New Roman"/>
          <w:sz w:val="28"/>
          <w:szCs w:val="28"/>
        </w:rPr>
        <w:t xml:space="preserve">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14:paraId="3A1E4368" w14:textId="7562A3F8"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14:paraId="5ED2D4C5" w14:textId="77777777" w:rsidR="00E05B5F" w:rsidRDefault="00E05B5F" w:rsidP="00600C33">
      <w:pPr>
        <w:ind w:firstLine="567"/>
        <w:jc w:val="both"/>
        <w:rPr>
          <w:rFonts w:eastAsia="Times New Roman"/>
          <w:sz w:val="28"/>
          <w:szCs w:val="28"/>
        </w:rPr>
      </w:pPr>
      <w:r w:rsidRPr="00E05B5F">
        <w:rPr>
          <w:rFonts w:eastAsia="Times New Roman"/>
          <w:sz w:val="28"/>
          <w:szCs w:val="28"/>
        </w:rPr>
        <w:lastRenderedPageBreak/>
        <w:t>Частицы каучука и смолы, которые входят в состав автопокрышки, проникнув в легкие человека с вдыхаемым воздухом, могут стать причиной возникновения аллергии, астмы, конъюнктивита и даже онкологических заболеваний.</w:t>
      </w:r>
    </w:p>
    <w:p w14:paraId="235E8ED0" w14:textId="77777777"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14:paraId="408E4105" w14:textId="77777777"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w:t>
      </w:r>
      <w:proofErr w:type="spellStart"/>
      <w:r w:rsidRPr="00E05B5F">
        <w:rPr>
          <w:rFonts w:eastAsia="Times New Roman"/>
          <w:sz w:val="28"/>
          <w:szCs w:val="28"/>
        </w:rPr>
        <w:t>Вторшина</w:t>
      </w:r>
      <w:proofErr w:type="spellEnd"/>
      <w:r w:rsidRPr="00E05B5F">
        <w:rPr>
          <w:rFonts w:eastAsia="Times New Roman"/>
          <w:sz w:val="28"/>
          <w:szCs w:val="28"/>
        </w:rPr>
        <w:t>», которое работает как с юридическими, так и физическими лицами. Адрес и телефон можно найти в интернете.</w:t>
      </w:r>
    </w:p>
    <w:p w14:paraId="17CB4CE7" w14:textId="77777777"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14:paraId="4A1B35D7" w14:textId="44FA03FA"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14:paraId="467778BE" w14:textId="705FF294" w:rsidR="00E05B5F" w:rsidRDefault="00E05B5F" w:rsidP="00600C33">
      <w:pPr>
        <w:ind w:firstLine="567"/>
        <w:jc w:val="both"/>
        <w:rPr>
          <w:rFonts w:eastAsia="Times New Roman"/>
          <w:sz w:val="28"/>
          <w:szCs w:val="28"/>
        </w:rPr>
      </w:pPr>
    </w:p>
    <w:p w14:paraId="3B4D6824" w14:textId="77777777"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14:paraId="08B2FD83" w14:textId="55B44110"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14:paraId="21E26E26" w14:textId="77777777"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14:paraId="5978CC87" w14:textId="5C9BD02B"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E2F6FD4" w14:textId="77777777"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14:paraId="11F4B947" w14:textId="608DDDC8" w:rsidR="00E05B5F" w:rsidRDefault="00E05B5F" w:rsidP="00600C33">
      <w:pPr>
        <w:ind w:firstLine="567"/>
        <w:jc w:val="both"/>
        <w:rPr>
          <w:rFonts w:eastAsia="Times New Roman"/>
          <w:sz w:val="28"/>
          <w:szCs w:val="28"/>
        </w:rPr>
      </w:pPr>
      <w:r w:rsidRPr="00E05B5F">
        <w:rPr>
          <w:rFonts w:eastAsia="Times New Roman"/>
          <w:sz w:val="28"/>
          <w:szCs w:val="28"/>
        </w:rPr>
        <w:lastRenderedPageBreak/>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14:paraId="066E4546" w14:textId="61B32D5E" w:rsidR="00E05B5F" w:rsidRDefault="00E05B5F" w:rsidP="00600C33">
      <w:pPr>
        <w:ind w:firstLine="567"/>
        <w:jc w:val="both"/>
        <w:rPr>
          <w:rFonts w:eastAsia="Times New Roman"/>
          <w:sz w:val="28"/>
          <w:szCs w:val="28"/>
        </w:rPr>
      </w:pPr>
      <w:r w:rsidRPr="00E05B5F">
        <w:rPr>
          <w:rFonts w:eastAsia="Times New Roman"/>
          <w:sz w:val="28"/>
          <w:szCs w:val="28"/>
        </w:rPr>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14:paraId="28EEB116" w14:textId="77777777"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14:paraId="072DDB4A" w14:textId="77777777"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14:paraId="359B19FF" w14:textId="77777777"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14:paraId="23350E10" w14:textId="77777777"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14:paraId="571096F5" w14:textId="77777777"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14:paraId="412ABA5B" w14:textId="77777777"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14:paraId="6A2D7289" w14:textId="786E863D"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1959"/>
    <w:rsid w:val="00B24B7C"/>
    <w:rsid w:val="00B526D0"/>
    <w:rsid w:val="00B55AF6"/>
    <w:rsid w:val="00B62FE4"/>
    <w:rsid w:val="00BA32AA"/>
    <w:rsid w:val="00BB219C"/>
    <w:rsid w:val="00BD56DC"/>
    <w:rsid w:val="00BE7408"/>
    <w:rsid w:val="00C018E9"/>
    <w:rsid w:val="00C0533A"/>
    <w:rsid w:val="00C12DFF"/>
    <w:rsid w:val="00C137C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nsk.ru/feedback/" TargetMode="External"/><Relationship Id="rId13" Type="http://schemas.openxmlformats.org/officeDocument/2006/relationships/hyperlink" Target="https://vk.com/away.php?to=https%3A%2F%2Fecologynsk.ru%2Fnews%2F93&amp;post=-152652112_1995&amp;cc_ke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away.php?to=https%3A%2F%2Fecologynsk.ru%2Fnews%2F93&amp;post=-152652112_1977&amp;cc_key=" TargetMode="External"/><Relationship Id="rId12" Type="http://schemas.openxmlformats.org/officeDocument/2006/relationships/hyperlink" Target="https://vk.com/away.php?to=https%3A%2F%2Fecologynsk.ru%2Ffeedback%2F&amp;post=-152652112_1995&amp;cc_k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away.php?to=https%3A%2F%2Fok.ru%2Fgroup%2F56102013566985&amp;post=-152652112_1995&amp;cc_ke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k.com/away.php?to=https%3A%2F%2Fecologynsk.ru%2Fnews%2F93&amp;post=-152652112_1999&amp;cc_key=" TargetMode="External"/><Relationship Id="rId5" Type="http://schemas.openxmlformats.org/officeDocument/2006/relationships/webSettings" Target="webSettings.xml"/><Relationship Id="rId15" Type="http://schemas.openxmlformats.org/officeDocument/2006/relationships/hyperlink" Target="https://vk.com/away.php?to=https%3A%2F%2Fwww.facebook.com%2Fecologynsk&amp;post=-152652112_1995&amp;cc_key=" TargetMode="External"/><Relationship Id="rId10" Type="http://schemas.openxmlformats.org/officeDocument/2006/relationships/hyperlink" Target="https://vk.com/away.php?to=https%3A%2F%2Fecologynsk.ru%2Ffeedback%2F&amp;post=-152652112_1999&amp;cc_key=" TargetMode="External"/><Relationship Id="rId4" Type="http://schemas.openxmlformats.org/officeDocument/2006/relationships/settings" Target="settings.xml"/><Relationship Id="rId9" Type="http://schemas.openxmlformats.org/officeDocument/2006/relationships/hyperlink" Target="https://vk.com/away.php?to=https%3A%2F%2Flk.ro-nso.ru%2Fclient%2Freg%2F&amp;post=-152652112_1998&amp;cc_key=" TargetMode="External"/><Relationship Id="rId14" Type="http://schemas.openxmlformats.org/officeDocument/2006/relationships/hyperlink" Target="https://vk.com/ecology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Пользователь</cp:lastModifiedBy>
  <cp:revision>29</cp:revision>
  <cp:lastPrinted>2021-03-16T08:30:00Z</cp:lastPrinted>
  <dcterms:created xsi:type="dcterms:W3CDTF">2021-01-12T05:08:00Z</dcterms:created>
  <dcterms:modified xsi:type="dcterms:W3CDTF">2022-01-19T04:48:00Z</dcterms:modified>
</cp:coreProperties>
</file>