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C5" w:rsidRDefault="00494FC5" w:rsidP="00494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494FC5" w:rsidRDefault="00494FC5" w:rsidP="00494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</w:t>
      </w:r>
      <w:r>
        <w:rPr>
          <w:rFonts w:ascii="Times New Roman" w:hAnsi="Times New Roman"/>
          <w:b/>
          <w:bCs/>
          <w:sz w:val="28"/>
          <w:szCs w:val="28"/>
        </w:rPr>
        <w:t>апреле</w:t>
      </w:r>
      <w:r>
        <w:rPr>
          <w:rFonts w:ascii="Times New Roman" w:hAnsi="Times New Roman"/>
          <w:b/>
          <w:bCs/>
          <w:sz w:val="28"/>
          <w:szCs w:val="28"/>
        </w:rPr>
        <w:t xml:space="preserve"> 2022г. и результатах их рассмотрения </w:t>
      </w:r>
    </w:p>
    <w:p w:rsidR="00494FC5" w:rsidRDefault="00494FC5" w:rsidP="00494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494FC5" w:rsidRDefault="00494FC5" w:rsidP="00494F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20.03.2020 № 7 «Об утверждении Инструкции о порядке организации работы с обращениями граждан» (с изменениями от 13.04.2021г)</w:t>
      </w:r>
      <w:proofErr w:type="gramEnd"/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 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8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494FC5" w:rsidRDefault="00494FC5" w:rsidP="00494F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94FC5" w:rsidRDefault="00494FC5" w:rsidP="00494F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</w:t>
      </w:r>
      <w:r>
        <w:rPr>
          <w:rFonts w:ascii="Times New Roman" w:hAnsi="Times New Roman"/>
          <w:sz w:val="28"/>
          <w:szCs w:val="28"/>
          <w:lang w:eastAsia="ru-RU"/>
        </w:rPr>
        <w:t xml:space="preserve"> 8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6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них по телефону в приемную администрации Журавского сельсовета Чистоозерного района Новосибирской области поступило –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494FC5" w:rsidRDefault="00494FC5" w:rsidP="00494FC5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администрацию Журавского сельсовета Чистоозерного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не </w:t>
      </w:r>
      <w:r>
        <w:rPr>
          <w:rFonts w:ascii="Times New Roman" w:hAnsi="Times New Roman"/>
          <w:bCs/>
          <w:sz w:val="28"/>
          <w:szCs w:val="28"/>
        </w:rPr>
        <w:t>поступ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ло  </w:t>
      </w:r>
      <w:r>
        <w:rPr>
          <w:rFonts w:ascii="Times New Roman" w:hAnsi="Times New Roman"/>
          <w:sz w:val="28"/>
          <w:szCs w:val="28"/>
          <w:lang w:eastAsia="ru-RU"/>
        </w:rPr>
        <w:t>письменн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 – </w:t>
      </w:r>
      <w:r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непосредственно в администрацию Журавского сельсовета Чистоозерного района Новосибирской области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2021г. – </w:t>
      </w:r>
      <w:r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>. 2021г. – 0).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число письменных обращений по сравнению с мартом 2021 уменьшилось на 1.</w:t>
      </w:r>
    </w:p>
    <w:p w:rsidR="00494FC5" w:rsidRDefault="00494FC5" w:rsidP="00494FC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494FC5" w:rsidRDefault="00494FC5" w:rsidP="00494FC5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20.03.2020 № 7 «Об утверждении Инструкции о порядке организации работы с обращениями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граждан» (с изменениями от 13.04.2021г)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устных обращений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 2021г. - </w:t>
      </w:r>
      <w:r>
        <w:rPr>
          <w:rFonts w:ascii="Times New Roman" w:hAnsi="Times New Roman"/>
          <w:i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апреле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) 2022г. в сравнение с </w:t>
      </w:r>
      <w:r>
        <w:rPr>
          <w:rFonts w:ascii="Times New Roman" w:hAnsi="Times New Roman"/>
          <w:sz w:val="28"/>
          <w:szCs w:val="28"/>
          <w:lang w:eastAsia="ru-RU"/>
        </w:rPr>
        <w:t>апрелем</w:t>
      </w:r>
      <w:r>
        <w:rPr>
          <w:rFonts w:ascii="Times New Roman" w:hAnsi="Times New Roman"/>
          <w:sz w:val="28"/>
          <w:szCs w:val="28"/>
          <w:lang w:eastAsia="ru-RU"/>
        </w:rPr>
        <w:t xml:space="preserve"> 2021г. (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уменьшилось на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 в устных обращениях, относятся к тематическим разделам:</w:t>
      </w:r>
    </w:p>
    <w:p w:rsidR="00494FC5" w:rsidRPr="00002B7B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2B7B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002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2B7B">
        <w:rPr>
          <w:rFonts w:ascii="Times New Roman" w:hAnsi="Times New Roman"/>
          <w:b/>
          <w:sz w:val="28"/>
          <w:szCs w:val="28"/>
          <w:lang w:eastAsia="ru-RU"/>
        </w:rPr>
        <w:t xml:space="preserve">экономика 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>(финансы; хозяйственная деятельность;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ab/>
        <w:t>внешнеэкономическая деятельность; таможенное дело; природные ресурсы и охрана окружающей природной среды; информация и информатизация)</w:t>
      </w:r>
      <w:r w:rsidRPr="00002B7B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02B7B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proofErr w:type="gramEnd"/>
      <w:r w:rsidRPr="00002B7B">
        <w:rPr>
          <w:rFonts w:ascii="Times New Roman" w:hAnsi="Times New Roman"/>
          <w:i/>
          <w:sz w:val="28"/>
          <w:szCs w:val="28"/>
          <w:lang w:eastAsia="ru-RU"/>
        </w:rPr>
        <w:t xml:space="preserve"> 2021г. – 2);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жилищно-коммунальная сфера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(обеспечение граждан жилищем, пользование жилищным фондом, коммунальное хозяйство; улучшение жилищных условий; участие в социальной программе получение жилья) – </w:t>
      </w:r>
      <w:r>
        <w:rPr>
          <w:rFonts w:ascii="Times New Roman" w:hAnsi="Times New Roman"/>
          <w:bCs/>
          <w:i/>
          <w:sz w:val="28"/>
          <w:szCs w:val="28"/>
        </w:rPr>
        <w:t>4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>апреле</w:t>
      </w:r>
      <w:r>
        <w:rPr>
          <w:rFonts w:ascii="Times New Roman" w:hAnsi="Times New Roman"/>
          <w:bCs/>
          <w:i/>
          <w:sz w:val="28"/>
          <w:szCs w:val="28"/>
        </w:rPr>
        <w:t xml:space="preserve"> 2021г. - </w:t>
      </w:r>
      <w:r>
        <w:rPr>
          <w:rFonts w:ascii="Times New Roman" w:hAnsi="Times New Roman"/>
          <w:bCs/>
          <w:i/>
          <w:sz w:val="28"/>
          <w:szCs w:val="28"/>
        </w:rPr>
        <w:t>1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государство </w:t>
      </w:r>
      <w:r>
        <w:rPr>
          <w:rFonts w:ascii="Times New Roman" w:hAnsi="Times New Roman"/>
          <w:i/>
          <w:sz w:val="28"/>
          <w:szCs w:val="28"/>
          <w:lang w:eastAsia="ru-RU"/>
        </w:rPr>
        <w:t>(основы государственного управления) – 0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1)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видам обращения разделяются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5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  <w:proofErr w:type="gramEnd"/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жалоба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(просьба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рассмотрения устных обращений: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разъяснено (УП) -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апреле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>
        <w:rPr>
          <w:rFonts w:ascii="Times New Roman" w:hAnsi="Times New Roman"/>
          <w:i/>
          <w:sz w:val="28"/>
          <w:szCs w:val="28"/>
          <w:lang w:eastAsia="ru-RU"/>
        </w:rPr>
        <w:t>6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94FC5" w:rsidRDefault="00494FC5" w:rsidP="00494F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494FC5" w:rsidRDefault="00494FC5" w:rsidP="00494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FC5" w:rsidRDefault="00494FC5" w:rsidP="00494FC5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494FC5" w:rsidRDefault="00494FC5" w:rsidP="00494FC5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494FC5" w:rsidRDefault="00494FC5" w:rsidP="00494FC5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494FC5" w:rsidRDefault="00494FC5" w:rsidP="0049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494FC5" w:rsidRDefault="00494FC5" w:rsidP="00494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FC5" w:rsidRDefault="00494FC5" w:rsidP="00494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FC5" w:rsidRDefault="00494FC5" w:rsidP="00494F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494FC5" w:rsidRDefault="00494FC5" w:rsidP="00494F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494FC5" w:rsidRDefault="00494FC5" w:rsidP="00494FC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494FC5" w:rsidRDefault="00494FC5" w:rsidP="00494FC5"/>
    <w:p w:rsidR="00494FC5" w:rsidRDefault="00494FC5" w:rsidP="00494FC5"/>
    <w:p w:rsidR="00494FC5" w:rsidRDefault="00494FC5" w:rsidP="00494FC5"/>
    <w:bookmarkEnd w:id="0"/>
    <w:p w:rsidR="006918F0" w:rsidRDefault="006918F0"/>
    <w:sectPr w:rsidR="0069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C5"/>
    <w:rsid w:val="00494FC5"/>
    <w:rsid w:val="006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2022-07-27T15:45:00Z</dcterms:created>
  <dcterms:modified xsi:type="dcterms:W3CDTF">2022-07-27T15:55:00Z</dcterms:modified>
</cp:coreProperties>
</file>